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7C" w:rsidRDefault="000A5303" w:rsidP="000A53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UNITARIAN UNIVERSALIST SMALL GROUP MINISTRY NETWORK WEBSITE</w:t>
      </w:r>
    </w:p>
    <w:p w:rsidR="000A5303" w:rsidRPr="000A5303" w:rsidRDefault="000A5303" w:rsidP="000A5303">
      <w:pPr>
        <w:jc w:val="center"/>
        <w:rPr>
          <w:rFonts w:ascii="Times New Roman" w:hAnsi="Times New Roman"/>
          <w:b/>
          <w:sz w:val="28"/>
          <w:szCs w:val="28"/>
        </w:rPr>
      </w:pPr>
      <w:r w:rsidRPr="000A5303">
        <w:rPr>
          <w:rFonts w:ascii="Times New Roman" w:hAnsi="Times New Roman"/>
          <w:b/>
          <w:sz w:val="28"/>
          <w:szCs w:val="28"/>
        </w:rPr>
        <w:t>Music</w:t>
      </w:r>
    </w:p>
    <w:p w:rsidR="000A5303" w:rsidRPr="009C4853" w:rsidRDefault="000A5303" w:rsidP="000A53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Starr King Unitarian Universalist Church, Hayward, CA (Castro Valley), Bob Britton</w:t>
      </w:r>
      <w:r>
        <w:rPr>
          <w:rFonts w:ascii="Times New Roman" w:hAnsi="Times New Roman"/>
          <w:sz w:val="24"/>
        </w:rPr>
        <w:t xml:space="preserve"> 2016</w:t>
      </w:r>
      <w:bookmarkStart w:id="0" w:name="_GoBack"/>
      <w:bookmarkEnd w:id="0"/>
    </w:p>
    <w:p w:rsidR="000A5303" w:rsidRPr="000A5303" w:rsidRDefault="000A5303" w:rsidP="000A5303">
      <w:pPr>
        <w:jc w:val="center"/>
        <w:rPr>
          <w:rFonts w:ascii="Times New Roman" w:hAnsi="Times New Roman"/>
          <w:sz w:val="24"/>
        </w:rPr>
      </w:pPr>
    </w:p>
    <w:tbl>
      <w:tblPr>
        <w:tblStyle w:val="TableGrid"/>
        <w:tblW w:w="9180" w:type="dxa"/>
        <w:tblLook w:val="00A0" w:firstRow="1" w:lastRow="0" w:firstColumn="1" w:lastColumn="0" w:noHBand="0" w:noVBand="0"/>
      </w:tblPr>
      <w:tblGrid>
        <w:gridCol w:w="2156"/>
        <w:gridCol w:w="7024"/>
      </w:tblGrid>
      <w:tr w:rsidR="000A5303" w:rsidRPr="0047496E" w:rsidTr="005D319D">
        <w:trPr>
          <w:trHeight w:val="1700"/>
        </w:trPr>
        <w:tc>
          <w:tcPr>
            <w:tcW w:w="2156" w:type="dxa"/>
          </w:tcPr>
          <w:p w:rsidR="000A5303" w:rsidRPr="0047496E" w:rsidRDefault="000A5303" w:rsidP="005D31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47496E">
              <w:rPr>
                <w:rFonts w:ascii="Calibri" w:hAnsi="Calibri"/>
                <w:noProof/>
                <w:sz w:val="22"/>
              </w:rPr>
              <w:drawing>
                <wp:inline distT="0" distB="0" distL="0" distR="0" wp14:anchorId="2CEDF420" wp14:editId="3FBB384E">
                  <wp:extent cx="1206500" cy="850900"/>
                  <wp:effectExtent l="25400" t="0" r="0" b="0"/>
                  <wp:docPr id="1" name="Picture 1" descr="Final_SG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_SG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</w:tcPr>
          <w:p w:rsidR="000A5303" w:rsidRDefault="000A5303" w:rsidP="005D319D">
            <w:pPr>
              <w:rPr>
                <w:rFonts w:ascii="Calibri" w:hAnsi="Calibri"/>
                <w:b/>
                <w:sz w:val="44"/>
              </w:rPr>
            </w:pPr>
            <w:r>
              <w:rPr>
                <w:rFonts w:ascii="Calibri" w:hAnsi="Calibri"/>
                <w:b/>
                <w:sz w:val="44"/>
              </w:rPr>
              <w:t xml:space="preserve">Music </w:t>
            </w:r>
          </w:p>
          <w:p w:rsidR="000A5303" w:rsidRPr="00297CF6" w:rsidRDefault="000A5303" w:rsidP="005D319D">
            <w:pPr>
              <w:rPr>
                <w:rFonts w:ascii="Times New Roman" w:hAnsi="Times New Roman"/>
                <w:sz w:val="24"/>
              </w:rPr>
            </w:pPr>
            <w:r w:rsidRPr="00297CF6">
              <w:rPr>
                <w:rFonts w:ascii="Times New Roman" w:hAnsi="Times New Roman"/>
                <w:sz w:val="24"/>
              </w:rPr>
              <w:t xml:space="preserve">Music expresses that which cannot be put into words and that which cannot remain silent. 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297CF6">
              <w:rPr>
                <w:rFonts w:ascii="Times New Roman" w:hAnsi="Times New Roman"/>
                <w:sz w:val="24"/>
              </w:rPr>
              <w:t xml:space="preserve"> </w:t>
            </w:r>
            <w:r w:rsidRPr="00297CF6">
              <w:rPr>
                <w:rFonts w:ascii="Times New Roman" w:hAnsi="Times New Roman"/>
                <w:b/>
                <w:color w:val="0070C0"/>
                <w:sz w:val="24"/>
              </w:rPr>
              <w:t>Victor Hugo</w:t>
            </w:r>
          </w:p>
          <w:p w:rsidR="000A5303" w:rsidRPr="008261D0" w:rsidRDefault="000A5303" w:rsidP="005D319D">
            <w:pPr>
              <w:rPr>
                <w:rFonts w:ascii="Times New Roman" w:hAnsi="Times New Roman"/>
                <w:sz w:val="24"/>
              </w:rPr>
            </w:pPr>
          </w:p>
        </w:tc>
      </w:tr>
      <w:tr w:rsidR="000A5303" w:rsidRPr="0047496E" w:rsidTr="005D319D">
        <w:trPr>
          <w:trHeight w:val="899"/>
        </w:trPr>
        <w:tc>
          <w:tcPr>
            <w:tcW w:w="2156" w:type="dxa"/>
          </w:tcPr>
          <w:p w:rsidR="000A5303" w:rsidRDefault="000A5303" w:rsidP="005D31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Opening and Chalice Lighting </w:t>
            </w:r>
          </w:p>
          <w:p w:rsidR="000A5303" w:rsidRPr="0047496E" w:rsidRDefault="000A5303" w:rsidP="005D31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(1 min</w:t>
            </w:r>
            <w:r w:rsidRPr="0047496E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7024" w:type="dxa"/>
          </w:tcPr>
          <w:p w:rsidR="000A5303" w:rsidRPr="00E26D29" w:rsidRDefault="000A5303" w:rsidP="005D319D">
            <w:pPr>
              <w:pStyle w:val="NormalWeb"/>
              <w:spacing w:before="2" w:after="2"/>
              <w:rPr>
                <w:rFonts w:asciiTheme="majorHAnsi" w:hAnsiTheme="majorHAnsi"/>
                <w:sz w:val="22"/>
              </w:rPr>
            </w:pPr>
            <w:r w:rsidRPr="00154D3F">
              <w:rPr>
                <w:rFonts w:ascii="Times New Roman" w:hAnsi="Times New Roman"/>
                <w:sz w:val="24"/>
                <w:szCs w:val="24"/>
              </w:rPr>
              <w:t xml:space="preserve">Music is a moral law. It gives soul to the universe, wings to the mind, flight to the imagination, and charm and gaiety to life and to everything.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75CA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Plato</w:t>
            </w:r>
          </w:p>
        </w:tc>
      </w:tr>
      <w:tr w:rsidR="000A5303" w:rsidRPr="0047496E" w:rsidTr="005D319D">
        <w:tc>
          <w:tcPr>
            <w:tcW w:w="2156" w:type="dxa"/>
          </w:tcPr>
          <w:p w:rsidR="000A5303" w:rsidRPr="0047496E" w:rsidRDefault="000A5303" w:rsidP="005D319D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sz w:val="22"/>
              </w:rPr>
              <w:t>Check-in (2</w:t>
            </w:r>
            <w:r>
              <w:rPr>
                <w:rFonts w:ascii="Calibri" w:hAnsi="Calibri"/>
                <w:sz w:val="22"/>
              </w:rPr>
              <w:t>5</w:t>
            </w:r>
            <w:r w:rsidRPr="0047496E">
              <w:rPr>
                <w:rFonts w:ascii="Calibri" w:hAnsi="Calibri"/>
                <w:sz w:val="22"/>
              </w:rPr>
              <w:t xml:space="preserve"> min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7024" w:type="dxa"/>
          </w:tcPr>
          <w:p w:rsidR="000A5303" w:rsidRPr="008261D0" w:rsidRDefault="000A5303" w:rsidP="005D319D">
            <w:pPr>
              <w:rPr>
                <w:rFonts w:ascii="Times New Roman" w:hAnsi="Times New Roman"/>
                <w:sz w:val="24"/>
              </w:rPr>
            </w:pPr>
            <w:r w:rsidRPr="008261D0">
              <w:rPr>
                <w:rFonts w:ascii="Times New Roman" w:hAnsi="Times New Roman"/>
                <w:sz w:val="24"/>
              </w:rPr>
              <w:t xml:space="preserve">Take this time to share how you are spiritually, psychologically, emotionally, and physically. </w:t>
            </w:r>
          </w:p>
        </w:tc>
      </w:tr>
      <w:tr w:rsidR="000A5303" w:rsidRPr="0047496E" w:rsidTr="005D319D">
        <w:tc>
          <w:tcPr>
            <w:tcW w:w="2156" w:type="dxa"/>
          </w:tcPr>
          <w:p w:rsidR="000A5303" w:rsidRPr="0047496E" w:rsidRDefault="000A5303" w:rsidP="005D31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Sharing (5 min)</w:t>
            </w:r>
          </w:p>
        </w:tc>
        <w:tc>
          <w:tcPr>
            <w:tcW w:w="7024" w:type="dxa"/>
          </w:tcPr>
          <w:p w:rsidR="000A5303" w:rsidRPr="008261D0" w:rsidRDefault="000A5303" w:rsidP="005D319D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8261D0">
              <w:rPr>
                <w:rFonts w:ascii="Times New Roman" w:hAnsi="Times New Roman"/>
                <w:sz w:val="24"/>
                <w:szCs w:val="24"/>
              </w:rPr>
              <w:t>Take time to respond to what you have just heard while being non-judgmental and refraining from giving advice.</w:t>
            </w:r>
          </w:p>
        </w:tc>
      </w:tr>
      <w:tr w:rsidR="000A5303" w:rsidRPr="0047496E" w:rsidTr="005D319D">
        <w:trPr>
          <w:trHeight w:val="233"/>
        </w:trPr>
        <w:tc>
          <w:tcPr>
            <w:tcW w:w="2156" w:type="dxa"/>
          </w:tcPr>
          <w:p w:rsidR="000A5303" w:rsidRDefault="000A5303" w:rsidP="005D319D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sz w:val="22"/>
              </w:rPr>
              <w:t xml:space="preserve">Quiet Reflection </w:t>
            </w:r>
          </w:p>
          <w:p w:rsidR="000A5303" w:rsidRPr="0047496E" w:rsidRDefault="000A5303" w:rsidP="005D31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Pr="0047496E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 xml:space="preserve"> min)</w:t>
            </w:r>
          </w:p>
        </w:tc>
        <w:tc>
          <w:tcPr>
            <w:tcW w:w="7024" w:type="dxa"/>
          </w:tcPr>
          <w:p w:rsidR="000A5303" w:rsidRPr="008261D0" w:rsidRDefault="000A5303" w:rsidP="005D319D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E75CA2">
              <w:rPr>
                <w:rFonts w:ascii="Times New Roman" w:hAnsi="Times New Roman"/>
                <w:sz w:val="24"/>
                <w:szCs w:val="24"/>
              </w:rPr>
              <w:t xml:space="preserve">Music washes away from the soul the dust of everyday life.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75CA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Berthold </w:t>
            </w:r>
            <w:proofErr w:type="spellStart"/>
            <w:r w:rsidRPr="00E75CA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Auerbach</w:t>
            </w:r>
            <w:proofErr w:type="spellEnd"/>
            <w:r w:rsidRPr="00E75CA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A5303" w:rsidRPr="0047496E" w:rsidTr="005D319D">
        <w:trPr>
          <w:trHeight w:val="5849"/>
        </w:trPr>
        <w:tc>
          <w:tcPr>
            <w:tcW w:w="2156" w:type="dxa"/>
          </w:tcPr>
          <w:p w:rsidR="000A5303" w:rsidRDefault="000A5303" w:rsidP="005D31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Topic Readings </w:t>
            </w:r>
          </w:p>
          <w:p w:rsidR="000A5303" w:rsidRPr="0047496E" w:rsidRDefault="000A5303" w:rsidP="005D31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(5 min</w:t>
            </w:r>
            <w:r w:rsidRPr="0047496E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7024" w:type="dxa"/>
          </w:tcPr>
          <w:p w:rsidR="000A5303" w:rsidRPr="00537E07" w:rsidRDefault="000A5303" w:rsidP="005D319D">
            <w:r w:rsidRPr="00537E07">
              <w:rPr>
                <w:rFonts w:ascii="Times New Roman" w:hAnsi="Times New Roman"/>
                <w:sz w:val="24"/>
              </w:rPr>
              <w:t xml:space="preserve">After silence, that which comes nearest to expressing the inexpressible is music. - </w:t>
            </w:r>
            <w:r w:rsidRPr="00537E07">
              <w:rPr>
                <w:rFonts w:ascii="Times New Roman" w:hAnsi="Times New Roman"/>
                <w:b/>
                <w:color w:val="0070C0"/>
                <w:sz w:val="24"/>
              </w:rPr>
              <w:t>Aldous Huxley</w:t>
            </w:r>
            <w:r w:rsidRPr="00537E07">
              <w:rPr>
                <w:rFonts w:ascii="Times New Roman" w:hAnsi="Times New Roman"/>
                <w:b/>
                <w:color w:val="0070C0"/>
                <w:sz w:val="24"/>
              </w:rPr>
              <w:br/>
            </w:r>
          </w:p>
          <w:p w:rsidR="000A5303" w:rsidRPr="00537E07" w:rsidRDefault="000A5303" w:rsidP="005D319D">
            <w:pPr>
              <w:rPr>
                <w:rFonts w:ascii="Times New Roman" w:eastAsiaTheme="minorHAnsi" w:hAnsi="Times New Roman"/>
                <w:sz w:val="24"/>
              </w:rPr>
            </w:pPr>
            <w:r w:rsidRPr="00537E07">
              <w:rPr>
                <w:rFonts w:ascii="Times New Roman" w:eastAsiaTheme="minorHAnsi" w:hAnsi="Times New Roman"/>
                <w:sz w:val="24"/>
              </w:rPr>
              <w:t xml:space="preserve">Those who dance are considered insane by those who cannot hear the music.  - </w:t>
            </w:r>
            <w:r w:rsidRPr="00537E07">
              <w:rPr>
                <w:rFonts w:ascii="Times New Roman" w:eastAsiaTheme="minorHAnsi" w:hAnsi="Times New Roman"/>
                <w:b/>
                <w:color w:val="0070C0"/>
                <w:sz w:val="24"/>
              </w:rPr>
              <w:t>George Carlin</w:t>
            </w:r>
          </w:p>
          <w:p w:rsidR="000A5303" w:rsidRPr="00537E07" w:rsidRDefault="000A5303" w:rsidP="005D319D">
            <w:pPr>
              <w:rPr>
                <w:rFonts w:ascii="Times New Roman" w:eastAsiaTheme="minorHAnsi" w:hAnsi="Times New Roman"/>
                <w:b/>
                <w:iCs/>
                <w:color w:val="0070C0"/>
                <w:sz w:val="24"/>
              </w:rPr>
            </w:pPr>
          </w:p>
          <w:p w:rsidR="000A5303" w:rsidRPr="00537E07" w:rsidRDefault="000A5303" w:rsidP="005D319D">
            <w:pPr>
              <w:rPr>
                <w:rFonts w:ascii="Times New Roman" w:hAnsi="Times New Roman"/>
                <w:sz w:val="24"/>
              </w:rPr>
            </w:pPr>
            <w:r w:rsidRPr="00537E07">
              <w:rPr>
                <w:rFonts w:ascii="Times New Roman" w:hAnsi="Times New Roman"/>
                <w:sz w:val="24"/>
              </w:rPr>
              <w:t xml:space="preserve">"Music was my refuge. I could crawl into the space between the notes and curl my back to loneliness.”   - </w:t>
            </w:r>
            <w:r w:rsidRPr="00537E07">
              <w:rPr>
                <w:rFonts w:ascii="Times New Roman" w:hAnsi="Times New Roman"/>
                <w:b/>
                <w:color w:val="0070C0"/>
                <w:sz w:val="24"/>
              </w:rPr>
              <w:t>Maya Angelou</w:t>
            </w:r>
          </w:p>
          <w:p w:rsidR="000A5303" w:rsidRPr="00537E07" w:rsidRDefault="000A5303" w:rsidP="005D319D">
            <w:pPr>
              <w:rPr>
                <w:rFonts w:ascii="Times New Roman" w:hAnsi="Times New Roman"/>
                <w:b/>
                <w:bCs/>
                <w:color w:val="0070C0"/>
                <w:sz w:val="24"/>
              </w:rPr>
            </w:pPr>
          </w:p>
          <w:p w:rsidR="000A5303" w:rsidRPr="00537E07" w:rsidRDefault="000A5303" w:rsidP="005D319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  <w:r w:rsidRPr="00537E07">
              <w:rPr>
                <w:rFonts w:ascii="Times New Roman" w:hAnsi="Times New Roman"/>
                <w:color w:val="000000"/>
                <w:sz w:val="24"/>
              </w:rPr>
              <w:t xml:space="preserve">The whole problem can be stated quite simply by asking, Is there a meaning to music? My answer to that would be 'Yes.' And can you state in so many words what the meaning is? My answer to that would be 'No.'  - </w:t>
            </w:r>
            <w:r w:rsidRPr="00537E07">
              <w:rPr>
                <w:rFonts w:ascii="Times New Roman" w:hAnsi="Times New Roman"/>
                <w:b/>
                <w:color w:val="0070C0"/>
                <w:sz w:val="24"/>
              </w:rPr>
              <w:t>Aaron Copland</w:t>
            </w:r>
          </w:p>
          <w:p w:rsidR="000A5303" w:rsidRDefault="000A5303" w:rsidP="005D319D">
            <w:pPr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</w:p>
          <w:p w:rsidR="000A5303" w:rsidRDefault="000A5303" w:rsidP="005D319D">
            <w:pPr>
              <w:rPr>
                <w:rFonts w:ascii="Times New Roman" w:hAnsi="Times New Roman"/>
                <w:color w:val="000000"/>
                <w:sz w:val="24"/>
              </w:rPr>
            </w:pPr>
            <w:r w:rsidRPr="00537E07">
              <w:rPr>
                <w:rFonts w:ascii="Times New Roman" w:hAnsi="Times New Roman"/>
                <w:color w:val="000000"/>
                <w:sz w:val="24"/>
              </w:rPr>
              <w:t xml:space="preserve">For me, singing sad songs often has a way of healing a situation. It gets the hurt out in the open into the light, out of the darkness. </w:t>
            </w:r>
          </w:p>
          <w:p w:rsidR="000A5303" w:rsidRPr="00537E07" w:rsidRDefault="000A5303" w:rsidP="005D319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537E07">
              <w:rPr>
                <w:rFonts w:ascii="Times New Roman" w:hAnsi="Times New Roman"/>
                <w:b/>
                <w:color w:val="0070C0"/>
                <w:sz w:val="24"/>
              </w:rPr>
              <w:t xml:space="preserve">Reba </w:t>
            </w:r>
            <w:proofErr w:type="spellStart"/>
            <w:r w:rsidRPr="00537E07">
              <w:rPr>
                <w:rFonts w:ascii="Times New Roman" w:hAnsi="Times New Roman"/>
                <w:b/>
                <w:color w:val="0070C0"/>
                <w:sz w:val="24"/>
              </w:rPr>
              <w:t>McEntire</w:t>
            </w:r>
            <w:proofErr w:type="spellEnd"/>
            <w:r w:rsidRPr="00537E07">
              <w:rPr>
                <w:rFonts w:ascii="Times New Roman" w:hAnsi="Times New Roman"/>
                <w:b/>
                <w:color w:val="0070C0"/>
                <w:sz w:val="24"/>
              </w:rPr>
              <w:br/>
            </w:r>
          </w:p>
          <w:p w:rsidR="000A5303" w:rsidRPr="00F23EA9" w:rsidRDefault="000A5303" w:rsidP="005D319D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537E07">
              <w:rPr>
                <w:rFonts w:ascii="Times New Roman" w:hAnsi="Times New Roman"/>
                <w:bCs/>
                <w:sz w:val="24"/>
              </w:rPr>
              <w:t>Without music, life would be a mistake.</w:t>
            </w:r>
            <w:r w:rsidRPr="00F23EA9">
              <w:rPr>
                <w:rFonts w:ascii="Times New Roman" w:hAnsi="Times New Roman"/>
                <w:bCs/>
                <w:i/>
                <w:sz w:val="24"/>
              </w:rPr>
              <w:t xml:space="preserve"> - </w:t>
            </w:r>
            <w:r w:rsidRPr="00537E07">
              <w:rPr>
                <w:rFonts w:ascii="Times New Roman" w:hAnsi="Times New Roman"/>
                <w:b/>
                <w:bCs/>
                <w:color w:val="0070C0"/>
                <w:sz w:val="24"/>
              </w:rPr>
              <w:t>Friedrich Nietzsche</w:t>
            </w:r>
            <w:r w:rsidRPr="00F23EA9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br/>
            </w:r>
          </w:p>
          <w:p w:rsidR="000A5303" w:rsidRPr="00F23EA9" w:rsidRDefault="000A5303" w:rsidP="005D319D">
            <w:pPr>
              <w:rPr>
                <w:i/>
              </w:rPr>
            </w:pPr>
            <w:r w:rsidRPr="00537E07">
              <w:rPr>
                <w:rFonts w:ascii="Times New Roman" w:hAnsi="Times New Roman"/>
                <w:bCs/>
                <w:sz w:val="24"/>
              </w:rPr>
              <w:t>Music is the shorthand of emotion.</w:t>
            </w:r>
            <w:r w:rsidRPr="00F23EA9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 xml:space="preserve"> </w:t>
            </w:r>
            <w:r w:rsidRPr="00F23EA9">
              <w:rPr>
                <w:rFonts w:ascii="Times New Roman" w:hAnsi="Times New Roman"/>
                <w:b/>
                <w:bCs/>
                <w:i/>
                <w:sz w:val="24"/>
              </w:rPr>
              <w:t>-</w:t>
            </w:r>
            <w:r w:rsidRPr="00F23EA9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 xml:space="preserve"> </w:t>
            </w:r>
            <w:r w:rsidRPr="00537E07">
              <w:rPr>
                <w:rFonts w:ascii="Times New Roman" w:hAnsi="Times New Roman"/>
                <w:b/>
                <w:bCs/>
                <w:color w:val="0070C0"/>
                <w:sz w:val="24"/>
              </w:rPr>
              <w:t>Leo Tolstoy</w:t>
            </w:r>
            <w:r w:rsidRPr="00F23EA9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> </w:t>
            </w:r>
          </w:p>
        </w:tc>
      </w:tr>
      <w:tr w:rsidR="000A5303" w:rsidRPr="0047496E" w:rsidTr="005D319D">
        <w:tc>
          <w:tcPr>
            <w:tcW w:w="2156" w:type="dxa"/>
          </w:tcPr>
          <w:p w:rsidR="000A5303" w:rsidRPr="0047496E" w:rsidRDefault="000A5303" w:rsidP="005D319D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sz w:val="22"/>
              </w:rPr>
              <w:t>Br</w:t>
            </w:r>
            <w:r>
              <w:rPr>
                <w:rFonts w:ascii="Calibri" w:hAnsi="Calibri"/>
                <w:sz w:val="22"/>
              </w:rPr>
              <w:t>eak</w:t>
            </w:r>
            <w:r w:rsidRPr="0047496E">
              <w:rPr>
                <w:rFonts w:ascii="Calibri" w:hAnsi="Calibri"/>
                <w:sz w:val="22"/>
              </w:rPr>
              <w:t xml:space="preserve"> (</w:t>
            </w:r>
            <w:r>
              <w:rPr>
                <w:rFonts w:ascii="Calibri" w:hAnsi="Calibri"/>
                <w:sz w:val="22"/>
              </w:rPr>
              <w:t>5 min</w:t>
            </w:r>
            <w:r w:rsidRPr="0047496E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7024" w:type="dxa"/>
          </w:tcPr>
          <w:p w:rsidR="000A5303" w:rsidRPr="00B7533F" w:rsidRDefault="000A5303" w:rsidP="005D319D">
            <w:pPr>
              <w:rPr>
                <w:rFonts w:ascii="Times New Roman" w:hAnsi="Times New Roman"/>
                <w:sz w:val="24"/>
              </w:rPr>
            </w:pPr>
          </w:p>
        </w:tc>
      </w:tr>
      <w:tr w:rsidR="000A5303" w:rsidRPr="0047496E" w:rsidTr="005D319D">
        <w:trPr>
          <w:trHeight w:val="1232"/>
        </w:trPr>
        <w:tc>
          <w:tcPr>
            <w:tcW w:w="2156" w:type="dxa"/>
          </w:tcPr>
          <w:p w:rsidR="000A5303" w:rsidRDefault="000A5303" w:rsidP="005D31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Sharing/Deep Listening </w:t>
            </w:r>
          </w:p>
          <w:p w:rsidR="000A5303" w:rsidRPr="0047496E" w:rsidRDefault="000A5303" w:rsidP="005D31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(50 min)</w:t>
            </w:r>
          </w:p>
        </w:tc>
        <w:tc>
          <w:tcPr>
            <w:tcW w:w="7024" w:type="dxa"/>
          </w:tcPr>
          <w:p w:rsidR="000A5303" w:rsidRPr="008156E1" w:rsidRDefault="000A5303" w:rsidP="005D319D">
            <w:pPr>
              <w:pStyle w:val="ListParagraph"/>
              <w:ind w:left="4"/>
              <w:rPr>
                <w:rFonts w:ascii="Calibri" w:hAnsi="Calibri"/>
                <w:sz w:val="22"/>
              </w:rPr>
            </w:pPr>
            <w:r w:rsidRPr="00537E07">
              <w:rPr>
                <w:rFonts w:ascii="Times New Roman" w:hAnsi="Times New Roman"/>
                <w:b/>
                <w:sz w:val="24"/>
              </w:rPr>
              <w:t>Sharing our Music</w:t>
            </w:r>
            <w:r w:rsidRPr="00537E07">
              <w:rPr>
                <w:rFonts w:ascii="Times New Roman" w:hAnsi="Times New Roman"/>
                <w:sz w:val="24"/>
              </w:rPr>
              <w:t xml:space="preserve"> – After each piece of music has played the presenter may explain why they chose that piece, its importance and meaning for them.</w:t>
            </w:r>
            <w:r>
              <w:rPr>
                <w:rFonts w:ascii="Times New Roman" w:hAnsi="Times New Roman"/>
                <w:sz w:val="24"/>
              </w:rPr>
              <w:t xml:space="preserve"> At that point others may respond to the music or the presenter’s connection to the music.</w:t>
            </w:r>
          </w:p>
        </w:tc>
      </w:tr>
      <w:tr w:rsidR="000A5303" w:rsidRPr="0047496E" w:rsidTr="005D319D">
        <w:tc>
          <w:tcPr>
            <w:tcW w:w="2156" w:type="dxa"/>
          </w:tcPr>
          <w:p w:rsidR="000A5303" w:rsidRDefault="000A5303" w:rsidP="005D319D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sz w:val="22"/>
              </w:rPr>
              <w:t xml:space="preserve">Open Discussion </w:t>
            </w:r>
          </w:p>
          <w:p w:rsidR="000A5303" w:rsidRPr="0047496E" w:rsidRDefault="000A5303" w:rsidP="005D319D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sz w:val="22"/>
              </w:rPr>
              <w:t>(15 min)</w:t>
            </w:r>
          </w:p>
        </w:tc>
        <w:tc>
          <w:tcPr>
            <w:tcW w:w="7024" w:type="dxa"/>
          </w:tcPr>
          <w:p w:rsidR="000A5303" w:rsidRPr="00B7533F" w:rsidRDefault="000A5303" w:rsidP="005D31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 may take this time to discuss music – specific or in general and its meaning in our lives.</w:t>
            </w:r>
          </w:p>
        </w:tc>
      </w:tr>
      <w:tr w:rsidR="000A5303" w:rsidRPr="0047496E" w:rsidTr="005D319D">
        <w:tc>
          <w:tcPr>
            <w:tcW w:w="2156" w:type="dxa"/>
          </w:tcPr>
          <w:p w:rsidR="000A5303" w:rsidRDefault="000A5303" w:rsidP="005D31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Todays’ session?</w:t>
            </w:r>
          </w:p>
        </w:tc>
        <w:tc>
          <w:tcPr>
            <w:tcW w:w="7024" w:type="dxa"/>
          </w:tcPr>
          <w:p w:rsidR="000A5303" w:rsidRDefault="000A5303" w:rsidP="005D31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 worked well, less well in the session today?</w:t>
            </w:r>
          </w:p>
        </w:tc>
      </w:tr>
      <w:tr w:rsidR="000A5303" w:rsidRPr="0047496E" w:rsidTr="005D319D">
        <w:tc>
          <w:tcPr>
            <w:tcW w:w="2156" w:type="dxa"/>
          </w:tcPr>
          <w:p w:rsidR="000A5303" w:rsidRDefault="000A5303" w:rsidP="005D31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Service Projects? </w:t>
            </w:r>
          </w:p>
          <w:p w:rsidR="000A5303" w:rsidRDefault="000A5303" w:rsidP="005D31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(10 min)</w:t>
            </w:r>
          </w:p>
        </w:tc>
        <w:tc>
          <w:tcPr>
            <w:tcW w:w="7024" w:type="dxa"/>
          </w:tcPr>
          <w:p w:rsidR="000A5303" w:rsidRPr="00BA6037" w:rsidRDefault="000A5303" w:rsidP="005D319D">
            <w:pPr>
              <w:rPr>
                <w:rFonts w:ascii="Times New Roman" w:hAnsi="Times New Roman"/>
                <w:sz w:val="24"/>
              </w:rPr>
            </w:pPr>
            <w:r w:rsidRPr="00F0084C">
              <w:rPr>
                <w:rFonts w:ascii="Times New Roman" w:hAnsi="Times New Roman"/>
                <w:b/>
                <w:sz w:val="24"/>
              </w:rPr>
              <w:lastRenderedPageBreak/>
              <w:t xml:space="preserve">Sunday Coffee Hour </w:t>
            </w:r>
            <w:r w:rsidRPr="00D16A4F">
              <w:rPr>
                <w:rFonts w:ascii="Times New Roman" w:hAnsi="Times New Roman"/>
                <w:b/>
                <w:strike/>
                <w:sz w:val="24"/>
              </w:rPr>
              <w:t>April 17</w:t>
            </w:r>
            <w:r>
              <w:rPr>
                <w:rFonts w:ascii="Times New Roman" w:hAnsi="Times New Roman"/>
                <w:sz w:val="24"/>
              </w:rPr>
              <w:t xml:space="preserve"> Service Project – Alameda County </w:t>
            </w:r>
            <w:r>
              <w:rPr>
                <w:rFonts w:ascii="Times New Roman" w:hAnsi="Times New Roman"/>
                <w:sz w:val="24"/>
              </w:rPr>
              <w:lastRenderedPageBreak/>
              <w:t>Food Bank – Wednesday May 11 – 12:30 to 3:30 pm</w:t>
            </w:r>
          </w:p>
        </w:tc>
      </w:tr>
      <w:tr w:rsidR="000A5303" w:rsidRPr="0047496E" w:rsidTr="005D319D">
        <w:trPr>
          <w:trHeight w:val="368"/>
        </w:trPr>
        <w:tc>
          <w:tcPr>
            <w:tcW w:w="2156" w:type="dxa"/>
          </w:tcPr>
          <w:p w:rsidR="000A5303" w:rsidRDefault="000A5303" w:rsidP="005D319D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sz w:val="22"/>
              </w:rPr>
              <w:lastRenderedPageBreak/>
              <w:t xml:space="preserve">Announcements </w:t>
            </w:r>
          </w:p>
          <w:p w:rsidR="000A5303" w:rsidRPr="0047496E" w:rsidRDefault="000A5303" w:rsidP="005D319D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sz w:val="22"/>
              </w:rPr>
              <w:t>(2</w:t>
            </w:r>
            <w:r>
              <w:rPr>
                <w:rFonts w:ascii="Calibri" w:hAnsi="Calibri"/>
                <w:sz w:val="22"/>
              </w:rPr>
              <w:t xml:space="preserve"> min</w:t>
            </w:r>
            <w:r w:rsidRPr="0047496E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7024" w:type="dxa"/>
          </w:tcPr>
          <w:p w:rsidR="000A5303" w:rsidRDefault="000A5303" w:rsidP="005D319D">
            <w:pPr>
              <w:rPr>
                <w:rFonts w:ascii="Times New Roman" w:hAnsi="Times New Roman"/>
                <w:sz w:val="24"/>
              </w:rPr>
            </w:pPr>
            <w:r w:rsidRPr="00BA6037">
              <w:rPr>
                <w:rFonts w:ascii="Times New Roman" w:hAnsi="Times New Roman"/>
                <w:sz w:val="24"/>
              </w:rPr>
              <w:t xml:space="preserve">Next session – </w:t>
            </w:r>
            <w:r>
              <w:rPr>
                <w:rFonts w:ascii="Times New Roman" w:hAnsi="Times New Roman"/>
                <w:sz w:val="24"/>
              </w:rPr>
              <w:t>Wednesday April 13, 2016 – Friendship?</w:t>
            </w:r>
          </w:p>
          <w:p w:rsidR="000A5303" w:rsidRPr="00BA6037" w:rsidRDefault="000A5303" w:rsidP="005D31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Future topics?</w:t>
            </w:r>
          </w:p>
        </w:tc>
      </w:tr>
      <w:tr w:rsidR="000A5303" w:rsidRPr="0047496E" w:rsidTr="005D319D">
        <w:trPr>
          <w:trHeight w:val="1889"/>
        </w:trPr>
        <w:tc>
          <w:tcPr>
            <w:tcW w:w="2156" w:type="dxa"/>
          </w:tcPr>
          <w:p w:rsidR="000A5303" w:rsidRPr="0047496E" w:rsidRDefault="000A5303" w:rsidP="005D319D">
            <w:pPr>
              <w:rPr>
                <w:rFonts w:ascii="Calibri" w:hAnsi="Calibri"/>
                <w:b/>
                <w:sz w:val="22"/>
              </w:rPr>
            </w:pPr>
            <w:r w:rsidRPr="0047496E">
              <w:rPr>
                <w:rFonts w:ascii="Calibri" w:hAnsi="Calibri"/>
                <w:b/>
                <w:sz w:val="22"/>
              </w:rPr>
              <w:t>Closing Reading/ Extinguish Chalice</w:t>
            </w:r>
          </w:p>
          <w:p w:rsidR="000A5303" w:rsidRPr="0047496E" w:rsidRDefault="000A5303" w:rsidP="005D319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(1 min</w:t>
            </w:r>
            <w:r w:rsidRPr="0047496E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7024" w:type="dxa"/>
          </w:tcPr>
          <w:p w:rsidR="000A5303" w:rsidRPr="00E75CA2" w:rsidRDefault="000A5303" w:rsidP="005D319D">
            <w:pPr>
              <w:rPr>
                <w:rFonts w:ascii="Times New Roman" w:hAnsi="Times New Roman"/>
                <w:sz w:val="24"/>
              </w:rPr>
            </w:pPr>
            <w:r w:rsidRPr="00E75CA2">
              <w:rPr>
                <w:rFonts w:ascii="Times New Roman" w:hAnsi="Times New Roman"/>
                <w:sz w:val="24"/>
              </w:rPr>
              <w:t>To worship is to work with dedication and with skill;</w:t>
            </w:r>
          </w:p>
          <w:p w:rsidR="000A5303" w:rsidRPr="00E75CA2" w:rsidRDefault="000A5303" w:rsidP="005D319D">
            <w:pPr>
              <w:rPr>
                <w:rFonts w:ascii="Times New Roman" w:hAnsi="Times New Roman"/>
                <w:sz w:val="24"/>
              </w:rPr>
            </w:pPr>
            <w:r w:rsidRPr="00E75CA2">
              <w:rPr>
                <w:rFonts w:ascii="Times New Roman" w:hAnsi="Times New Roman"/>
                <w:sz w:val="24"/>
              </w:rPr>
              <w:t>It is to pause from work and listen to a strain of music.</w:t>
            </w:r>
          </w:p>
          <w:p w:rsidR="000A5303" w:rsidRPr="00E75CA2" w:rsidRDefault="000A5303" w:rsidP="005D319D">
            <w:pPr>
              <w:rPr>
                <w:rFonts w:ascii="Times New Roman" w:hAnsi="Times New Roman"/>
                <w:sz w:val="24"/>
              </w:rPr>
            </w:pPr>
          </w:p>
          <w:p w:rsidR="000A5303" w:rsidRPr="00E75CA2" w:rsidRDefault="000A5303" w:rsidP="005D319D">
            <w:pPr>
              <w:rPr>
                <w:rFonts w:ascii="Times New Roman" w:hAnsi="Times New Roman"/>
                <w:sz w:val="24"/>
              </w:rPr>
            </w:pPr>
            <w:r w:rsidRPr="00E75CA2">
              <w:rPr>
                <w:rFonts w:ascii="Times New Roman" w:hAnsi="Times New Roman"/>
                <w:sz w:val="24"/>
              </w:rPr>
              <w:t>To worship is to sing with the singing beauty of the earth;</w:t>
            </w:r>
          </w:p>
          <w:p w:rsidR="000A5303" w:rsidRDefault="000A5303" w:rsidP="005D319D">
            <w:pPr>
              <w:rPr>
                <w:rFonts w:ascii="Times New Roman" w:hAnsi="Times New Roman"/>
                <w:sz w:val="24"/>
              </w:rPr>
            </w:pPr>
            <w:r w:rsidRPr="00E75CA2">
              <w:rPr>
                <w:rFonts w:ascii="Times New Roman" w:hAnsi="Times New Roman"/>
                <w:sz w:val="24"/>
              </w:rPr>
              <w:t>It is to listen through a storm to the still small voice within.</w:t>
            </w:r>
          </w:p>
          <w:p w:rsidR="000A5303" w:rsidRPr="00B54312" w:rsidRDefault="000A5303" w:rsidP="000A53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B54312">
              <w:rPr>
                <w:rFonts w:ascii="Times New Roman" w:hAnsi="Times New Roman"/>
                <w:b/>
                <w:color w:val="0070C0"/>
                <w:sz w:val="24"/>
              </w:rPr>
              <w:t>Jacob Trapp</w:t>
            </w:r>
            <w:r w:rsidRPr="00B54312">
              <w:rPr>
                <w:rFonts w:ascii="Times New Roman" w:hAnsi="Times New Roman"/>
                <w:sz w:val="24"/>
              </w:rPr>
              <w:t>, Unitarian Universalist Minister</w:t>
            </w:r>
          </w:p>
        </w:tc>
      </w:tr>
    </w:tbl>
    <w:p w:rsidR="000A5303" w:rsidRDefault="000A5303" w:rsidP="000A5303">
      <w:pPr>
        <w:rPr>
          <w:rFonts w:ascii="Calibri" w:hAnsi="Calibri"/>
          <w:sz w:val="22"/>
        </w:rPr>
      </w:pPr>
    </w:p>
    <w:p w:rsidR="000A5303" w:rsidRDefault="000A5303"/>
    <w:sectPr w:rsidR="000A5303" w:rsidSect="000A53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5F86"/>
    <w:multiLevelType w:val="hybridMultilevel"/>
    <w:tmpl w:val="A218EDD8"/>
    <w:lvl w:ilvl="0" w:tplc="0DB2B7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03"/>
    <w:rsid w:val="000A5303"/>
    <w:rsid w:val="00EB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03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303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0A5303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A5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03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303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0A5303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A5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2017-07-01T18:22:00Z</dcterms:created>
  <dcterms:modified xsi:type="dcterms:W3CDTF">2017-07-01T18:26:00Z</dcterms:modified>
</cp:coreProperties>
</file>